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惠企项目审批情况通知</w:t>
      </w:r>
    </w:p>
    <w:p>
      <w:pPr>
        <w:jc w:val="center"/>
        <w:rPr>
          <w:b/>
          <w:sz w:val="32"/>
          <w:szCs w:val="32"/>
          <w:u w:val="single"/>
        </w:rPr>
      </w:pPr>
    </w:p>
    <w:p>
      <w:pPr>
        <w:rPr>
          <w:rFonts w:ascii="仿宋_GB2312" w:eastAsia="仿宋_GB2312"/>
          <w:color w:val="000000"/>
          <w:sz w:val="30"/>
          <w:szCs w:val="30"/>
        </w:rPr>
      </w:pPr>
      <w:r>
        <w:rPr>
          <w:rFonts w:hint="eastAsia" w:ascii="仿宋_GB2312" w:eastAsia="仿宋_GB2312"/>
          <w:color w:val="000000"/>
          <w:sz w:val="30"/>
          <w:szCs w:val="30"/>
        </w:rPr>
        <w:t>各申报企业（单位）：</w:t>
      </w:r>
    </w:p>
    <w:p>
      <w:pPr>
        <w:ind w:firstLine="720" w:firstLineChars="240"/>
        <w:rPr>
          <w:rFonts w:ascii="仿宋_GB2312" w:eastAsia="仿宋_GB2312"/>
          <w:color w:val="000000"/>
          <w:sz w:val="30"/>
          <w:szCs w:val="30"/>
        </w:rPr>
      </w:pPr>
      <w:r>
        <w:rPr>
          <w:rFonts w:hint="eastAsia" w:ascii="仿宋_GB2312" w:eastAsia="仿宋_GB2312"/>
          <w:color w:val="000000"/>
          <w:sz w:val="30"/>
          <w:szCs w:val="30"/>
        </w:rPr>
        <w:t>在“惠企惠职”项目审批办结时，您所预留的手机号会接收到来自“集美区智慧审批综合平台”上的短信通知；您也可以在该惠企事项办结承诺时限届满后，登陆中国厦门市集美区政府官方网站—办事服务（http://www.jimei.gov.cn/banshi/）审批公示，在“审批结果查询”栏内输入业务编号，即申报号，查询所申报的惠企项目的审批进度情况。</w:t>
      </w:r>
    </w:p>
    <w:p>
      <w:pPr>
        <w:ind w:firstLine="345"/>
        <w:jc w:val="center"/>
        <w:rPr>
          <w:rFonts w:ascii="仿宋_GB2312" w:eastAsia="仿宋_GB2312"/>
          <w:color w:val="000000"/>
          <w:sz w:val="30"/>
          <w:szCs w:val="30"/>
        </w:rPr>
      </w:pPr>
      <w:r>
        <w:rPr>
          <w:rFonts w:hint="eastAsia" w:ascii="仿宋_GB2312" w:eastAsia="仿宋_GB2312"/>
          <w:color w:val="000000"/>
          <w:sz w:val="30"/>
          <w:szCs w:val="30"/>
        </w:rPr>
        <w:t xml:space="preserve">  符合申请条件的企业，业务经办人持身份证（含台湾居民来往大陆通行证、台港澳居民居住证）或“企业介绍信”（非经办</w:t>
      </w:r>
    </w:p>
    <w:p>
      <w:pPr>
        <w:rPr>
          <w:rFonts w:ascii="仿宋_GB2312" w:eastAsia="仿宋_GB2312"/>
          <w:color w:val="000000"/>
          <w:sz w:val="30"/>
          <w:szCs w:val="30"/>
        </w:rPr>
      </w:pPr>
      <w:r>
        <w:rPr>
          <w:rFonts w:hint="eastAsia" w:ascii="仿宋_GB2312" w:eastAsia="仿宋_GB2312"/>
          <w:color w:val="000000"/>
          <w:sz w:val="30"/>
          <w:szCs w:val="30"/>
        </w:rPr>
        <w:t>人）及身份证可以至集美区行政服务中心（集美区杏林街道诚毅大街1－1号）一楼29号惠企窗口领取该业务</w:t>
      </w:r>
      <w:r>
        <w:rPr>
          <w:rFonts w:hint="eastAsia" w:ascii="仿宋_GB2312" w:eastAsia="仿宋_GB2312"/>
          <w:b/>
          <w:color w:val="000000" w:themeColor="text1"/>
          <w:sz w:val="30"/>
          <w:szCs w:val="30"/>
          <w14:textFill>
            <w14:solidFill>
              <w14:schemeClr w14:val="tx1"/>
            </w14:solidFill>
          </w14:textFill>
        </w:rPr>
        <w:t>办结</w:t>
      </w:r>
      <w:r>
        <w:rPr>
          <w:rFonts w:hint="eastAsia" w:ascii="仿宋_GB2312" w:eastAsia="仿宋_GB2312"/>
          <w:color w:val="000000"/>
          <w:sz w:val="30"/>
          <w:szCs w:val="30"/>
        </w:rPr>
        <w:t>的批准材料，然后按照批准的金额数字填写“厦门市非经营性资金往来统一收据”，并于15个工作日内上交，有效期限为三个月。三个月后，可以持业务办结的批准材料向取件窗口申请查询款项拨付情况。</w:t>
      </w:r>
    </w:p>
    <w:p>
      <w:pPr>
        <w:ind w:firstLine="600"/>
        <w:rPr>
          <w:rFonts w:ascii="仿宋_GB2312" w:eastAsia="仿宋_GB2312"/>
          <w:color w:val="000000"/>
          <w:sz w:val="30"/>
          <w:szCs w:val="30"/>
        </w:rPr>
      </w:pPr>
      <w:r>
        <w:rPr>
          <w:rFonts w:hint="eastAsia" w:ascii="仿宋_GB2312" w:eastAsia="仿宋_GB2312"/>
          <w:color w:val="000000"/>
          <w:sz w:val="30"/>
          <w:szCs w:val="30"/>
        </w:rPr>
        <w:t>不符合申请条件的企业，也可以前往领取该业务</w:t>
      </w:r>
      <w:r>
        <w:rPr>
          <w:rFonts w:hint="eastAsia" w:ascii="仿宋_GB2312" w:eastAsia="仿宋_GB2312"/>
          <w:b/>
          <w:color w:val="000000" w:themeColor="text1"/>
          <w:sz w:val="30"/>
          <w:szCs w:val="30"/>
          <w14:textFill>
            <w14:solidFill>
              <w14:schemeClr w14:val="tx1"/>
            </w14:solidFill>
          </w14:textFill>
        </w:rPr>
        <w:t>退件</w:t>
      </w:r>
      <w:r>
        <w:rPr>
          <w:rFonts w:hint="eastAsia" w:ascii="仿宋_GB2312" w:eastAsia="仿宋_GB2312"/>
          <w:b/>
          <w:color w:val="000000"/>
          <w:sz w:val="30"/>
          <w:szCs w:val="30"/>
        </w:rPr>
        <w:t>，</w:t>
      </w:r>
      <w:r>
        <w:rPr>
          <w:rFonts w:hint="eastAsia" w:ascii="仿宋_GB2312" w:eastAsia="仿宋_GB2312"/>
          <w:color w:val="000000"/>
          <w:sz w:val="30"/>
          <w:szCs w:val="30"/>
        </w:rPr>
        <w:t>经审核不予通过的材料，保管期限为一个月。</w:t>
      </w:r>
    </w:p>
    <w:p>
      <w:pPr>
        <w:ind w:firstLine="600"/>
        <w:rPr>
          <w:rFonts w:ascii="仿宋_GB2312" w:eastAsia="仿宋_GB2312"/>
          <w:color w:val="000000"/>
          <w:sz w:val="30"/>
          <w:szCs w:val="30"/>
        </w:rPr>
      </w:pPr>
    </w:p>
    <w:p>
      <w:pPr>
        <w:rPr>
          <w:b/>
          <w:sz w:val="32"/>
          <w:szCs w:val="32"/>
          <w:u w:val="single"/>
        </w:rPr>
      </w:pPr>
    </w:p>
    <w:p>
      <w:pPr>
        <w:ind w:firstLine="157" w:firstLineChars="49"/>
        <w:rPr>
          <w:b/>
          <w:sz w:val="32"/>
          <w:szCs w:val="32"/>
          <w:u w:val="single"/>
        </w:rPr>
      </w:pPr>
      <w:r>
        <w:rPr>
          <w:rFonts w:hint="eastAsia"/>
          <w:b/>
          <w:sz w:val="32"/>
          <w:szCs w:val="32"/>
          <w:u w:val="single"/>
        </w:rPr>
        <w:t>一、厦门市非经营性资金往来统一收据（空表）</w:t>
      </w:r>
    </w:p>
    <w:p>
      <w:pPr>
        <w:rPr>
          <w:b/>
          <w:sz w:val="32"/>
          <w:szCs w:val="32"/>
          <w:u w:val="single"/>
        </w:rPr>
      </w:pPr>
    </w:p>
    <w:p>
      <w:pPr>
        <w:jc w:val="center"/>
        <w:rPr>
          <w:b/>
          <w:sz w:val="32"/>
          <w:szCs w:val="32"/>
          <w:u w:val="single"/>
        </w:rPr>
      </w:pPr>
      <w:r>
        <w:rPr>
          <w:rFonts w:hint="eastAsia"/>
          <w:b/>
          <w:sz w:val="32"/>
          <w:szCs w:val="32"/>
          <w:u w:val="single"/>
        </w:rPr>
        <w:t>厦门市非经营性资金往来统一收据</w:t>
      </w:r>
    </w:p>
    <w:p>
      <w:pPr>
        <w:rPr>
          <w:sz w:val="30"/>
          <w:szCs w:val="30"/>
          <w:u w:val="single"/>
        </w:rPr>
      </w:pPr>
    </w:p>
    <w:p>
      <w:pPr>
        <w:ind w:left="140" w:hanging="140" w:hangingChars="50"/>
        <w:rPr>
          <w:sz w:val="28"/>
          <w:szCs w:val="28"/>
        </w:rPr>
      </w:pPr>
      <w:r>
        <w:rPr>
          <w:rFonts w:hint="eastAsia"/>
          <w:sz w:val="28"/>
          <w:szCs w:val="28"/>
        </w:rPr>
        <w:t>付款方：</w:t>
      </w:r>
      <w:r>
        <w:rPr>
          <w:rFonts w:hint="eastAsia"/>
          <w:sz w:val="28"/>
          <w:szCs w:val="28"/>
          <w:u w:val="single"/>
        </w:rPr>
        <w:t xml:space="preserve">                             </w:t>
      </w:r>
      <w:r>
        <w:rPr>
          <w:rFonts w:hint="eastAsia"/>
          <w:sz w:val="28"/>
          <w:szCs w:val="28"/>
        </w:rPr>
        <w:t>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8" w:type="dxa"/>
          </w:tcPr>
          <w:p>
            <w:pPr>
              <w:jc w:val="center"/>
              <w:rPr>
                <w:kern w:val="0"/>
                <w:sz w:val="28"/>
                <w:szCs w:val="28"/>
              </w:rPr>
            </w:pPr>
            <w:r>
              <w:rPr>
                <w:rFonts w:hint="eastAsia"/>
                <w:kern w:val="0"/>
                <w:sz w:val="28"/>
                <w:szCs w:val="28"/>
              </w:rPr>
              <w:t>项               目</w:t>
            </w:r>
          </w:p>
        </w:tc>
        <w:tc>
          <w:tcPr>
            <w:tcW w:w="2160" w:type="dxa"/>
          </w:tcPr>
          <w:p>
            <w:pPr>
              <w:jc w:val="center"/>
              <w:rPr>
                <w:kern w:val="0"/>
                <w:sz w:val="28"/>
                <w:szCs w:val="28"/>
              </w:rPr>
            </w:pPr>
            <w:r>
              <w:rPr>
                <w:rFonts w:hint="eastAsia"/>
                <w:kern w:val="0"/>
                <w:sz w:val="28"/>
                <w:szCs w:val="28"/>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8" w:type="dxa"/>
          </w:tcPr>
          <w:p>
            <w:pPr>
              <w:rPr>
                <w:kern w:val="0"/>
                <w:sz w:val="28"/>
                <w:szCs w:val="28"/>
              </w:rPr>
            </w:pPr>
          </w:p>
        </w:tc>
        <w:tc>
          <w:tcPr>
            <w:tcW w:w="2160" w:type="dxa"/>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8" w:type="dxa"/>
          </w:tcPr>
          <w:p>
            <w:pPr>
              <w:rPr>
                <w:kern w:val="0"/>
                <w:sz w:val="28"/>
                <w:szCs w:val="28"/>
              </w:rPr>
            </w:pPr>
          </w:p>
        </w:tc>
        <w:tc>
          <w:tcPr>
            <w:tcW w:w="2160" w:type="dxa"/>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rPr>
                <w:kern w:val="0"/>
                <w:sz w:val="28"/>
                <w:szCs w:val="28"/>
              </w:rPr>
            </w:pPr>
            <w:r>
              <w:rPr>
                <w:rFonts w:hint="eastAsia"/>
                <w:kern w:val="0"/>
                <w:sz w:val="28"/>
                <w:szCs w:val="28"/>
              </w:rPr>
              <w:t xml:space="preserve">合计人民币（大写）：                         </w:t>
            </w:r>
            <w:r>
              <w:rPr>
                <w:rFonts w:hint="eastAsia" w:ascii="宋体" w:hAnsi="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rPr>
                <w:kern w:val="0"/>
                <w:sz w:val="28"/>
                <w:szCs w:val="28"/>
              </w:rPr>
            </w:pPr>
            <w:r>
              <w:rPr>
                <w:rFonts w:hint="eastAsia"/>
                <w:kern w:val="0"/>
                <w:sz w:val="28"/>
                <w:szCs w:val="28"/>
              </w:rPr>
              <w:t>备注：未经收款单位盖章及收款人签章无效。</w:t>
            </w:r>
          </w:p>
        </w:tc>
      </w:tr>
    </w:tbl>
    <w:p>
      <w:pPr>
        <w:ind w:left="140" w:hanging="140" w:hangingChars="50"/>
        <w:rPr>
          <w:sz w:val="28"/>
          <w:szCs w:val="28"/>
          <w:u w:val="single"/>
        </w:rPr>
      </w:pPr>
      <w:r>
        <w:rPr>
          <w:rFonts w:hint="eastAsia"/>
          <w:sz w:val="28"/>
          <w:szCs w:val="28"/>
        </w:rPr>
        <w:t>款项结算方式：</w:t>
      </w:r>
      <w:r>
        <w:rPr>
          <w:rFonts w:hint="eastAsia"/>
          <w:i/>
          <w:sz w:val="28"/>
          <w:szCs w:val="28"/>
          <w:u w:val="single"/>
        </w:rPr>
        <w:t xml:space="preserve">      </w:t>
      </w:r>
      <w:r>
        <w:rPr>
          <w:rFonts w:hint="eastAsia"/>
          <w:sz w:val="28"/>
          <w:szCs w:val="28"/>
        </w:rPr>
        <w:t>开票：</w:t>
      </w:r>
      <w:r>
        <w:rPr>
          <w:rFonts w:hint="eastAsia"/>
          <w:sz w:val="28"/>
          <w:szCs w:val="28"/>
          <w:u w:val="single"/>
        </w:rPr>
        <w:t xml:space="preserve">      </w:t>
      </w:r>
      <w:r>
        <w:rPr>
          <w:rFonts w:hint="eastAsia"/>
          <w:sz w:val="28"/>
          <w:szCs w:val="28"/>
        </w:rPr>
        <w:t>收款：</w:t>
      </w:r>
      <w:r>
        <w:rPr>
          <w:rFonts w:hint="eastAsia"/>
          <w:sz w:val="28"/>
          <w:szCs w:val="28"/>
          <w:u w:val="single"/>
        </w:rPr>
        <w:t xml:space="preserve">      </w:t>
      </w:r>
      <w:r>
        <w:rPr>
          <w:rFonts w:hint="eastAsia"/>
          <w:sz w:val="28"/>
          <w:szCs w:val="28"/>
        </w:rPr>
        <w:t>收款单位</w:t>
      </w:r>
      <w:r>
        <w:rPr>
          <w:rFonts w:hint="eastAsia"/>
          <w:sz w:val="28"/>
          <w:szCs w:val="28"/>
          <w:u w:val="single"/>
        </w:rPr>
        <w:t>（</w:t>
      </w:r>
      <w:r>
        <w:rPr>
          <w:rFonts w:hint="eastAsia"/>
          <w:szCs w:val="21"/>
          <w:u w:val="single"/>
        </w:rPr>
        <w:t>盖财务章</w:t>
      </w:r>
      <w:r>
        <w:rPr>
          <w:rFonts w:hint="eastAsia"/>
          <w:sz w:val="28"/>
          <w:szCs w:val="28"/>
          <w:u w:val="single"/>
        </w:rPr>
        <w:t>）</w:t>
      </w:r>
    </w:p>
    <w:p>
      <w:pPr>
        <w:ind w:left="140" w:hanging="140" w:hangingChars="50"/>
        <w:rPr>
          <w:sz w:val="28"/>
          <w:szCs w:val="28"/>
        </w:rPr>
      </w:pPr>
    </w:p>
    <w:p>
      <w:pPr>
        <w:ind w:left="140" w:hanging="140" w:hangingChars="50"/>
        <w:rPr>
          <w:sz w:val="28"/>
          <w:szCs w:val="28"/>
        </w:rPr>
      </w:pPr>
      <w:r>
        <w:rPr>
          <w:rFonts w:hint="eastAsia"/>
          <w:sz w:val="28"/>
          <w:szCs w:val="28"/>
        </w:rPr>
        <w:t>单位名称（盖公章）：</w:t>
      </w:r>
    </w:p>
    <w:p>
      <w:pPr>
        <w:ind w:left="140" w:hanging="140" w:hangingChars="50"/>
        <w:rPr>
          <w:sz w:val="28"/>
          <w:szCs w:val="28"/>
        </w:rPr>
      </w:pPr>
    </w:p>
    <w:p>
      <w:pPr>
        <w:ind w:left="140" w:hanging="140" w:hangingChars="50"/>
        <w:rPr>
          <w:sz w:val="28"/>
          <w:szCs w:val="28"/>
        </w:rPr>
      </w:pPr>
    </w:p>
    <w:p>
      <w:pPr>
        <w:ind w:left="140" w:hanging="140" w:hangingChars="50"/>
        <w:rPr>
          <w:sz w:val="28"/>
          <w:szCs w:val="28"/>
        </w:rPr>
      </w:pPr>
      <w:r>
        <w:rPr>
          <w:rFonts w:hint="eastAsia"/>
          <w:sz w:val="28"/>
          <w:szCs w:val="28"/>
        </w:rPr>
        <w:t>银行帐号：</w:t>
      </w:r>
    </w:p>
    <w:p>
      <w:pPr>
        <w:ind w:left="140" w:hanging="140" w:hangingChars="50"/>
        <w:rPr>
          <w:sz w:val="28"/>
          <w:szCs w:val="28"/>
        </w:rPr>
      </w:pPr>
      <w:r>
        <w:rPr>
          <w:rFonts w:hint="eastAsia"/>
          <w:sz w:val="28"/>
          <w:szCs w:val="28"/>
        </w:rPr>
        <w:t>开户银行：</w:t>
      </w:r>
    </w:p>
    <w:p>
      <w:pPr>
        <w:ind w:left="140" w:hanging="140" w:hangingChars="50"/>
        <w:rPr>
          <w:sz w:val="28"/>
          <w:szCs w:val="28"/>
        </w:rPr>
      </w:pPr>
      <w:r>
        <w:rPr>
          <w:rFonts w:hint="eastAsia"/>
          <w:sz w:val="28"/>
          <w:szCs w:val="28"/>
        </w:rPr>
        <w:t>单位负责人（签字）：</w:t>
      </w:r>
    </w:p>
    <w:p>
      <w:pPr>
        <w:widowControl/>
        <w:spacing w:line="390" w:lineRule="atLeast"/>
        <w:jc w:val="left"/>
        <w:rPr>
          <w:sz w:val="28"/>
          <w:szCs w:val="28"/>
        </w:rPr>
      </w:pPr>
      <w:r>
        <w:rPr>
          <w:rFonts w:hint="eastAsia"/>
          <w:sz w:val="28"/>
          <w:szCs w:val="28"/>
        </w:rPr>
        <w:t xml:space="preserve">          （盖章）：</w:t>
      </w:r>
    </w:p>
    <w:p>
      <w:pPr>
        <w:widowControl/>
        <w:spacing w:line="390" w:lineRule="atLeast"/>
        <w:jc w:val="left"/>
        <w:rPr>
          <w:sz w:val="28"/>
          <w:szCs w:val="28"/>
        </w:rPr>
      </w:pPr>
    </w:p>
    <w:p>
      <w:pPr>
        <w:widowControl/>
        <w:spacing w:line="390" w:lineRule="atLeast"/>
        <w:jc w:val="left"/>
        <w:rPr>
          <w:sz w:val="28"/>
          <w:szCs w:val="28"/>
        </w:rPr>
      </w:pPr>
      <w:r>
        <w:rPr>
          <w:rFonts w:hint="eastAsia"/>
          <w:sz w:val="28"/>
          <w:szCs w:val="28"/>
        </w:rPr>
        <w:t>经办人：</w:t>
      </w:r>
    </w:p>
    <w:p>
      <w:pPr>
        <w:pStyle w:val="5"/>
        <w:spacing w:line="360" w:lineRule="atLeast"/>
        <w:rPr>
          <w:rFonts w:hint="eastAsia"/>
          <w:sz w:val="28"/>
          <w:szCs w:val="28"/>
        </w:rPr>
      </w:pPr>
      <w:r>
        <w:rPr>
          <w:rFonts w:hint="eastAsia"/>
          <w:sz w:val="28"/>
          <w:szCs w:val="28"/>
        </w:rPr>
        <w:t>经办人联系电话：</w:t>
      </w:r>
    </w:p>
    <w:p>
      <w:pPr>
        <w:pStyle w:val="5"/>
        <w:spacing w:line="360" w:lineRule="atLeast"/>
        <w:rPr>
          <w:rFonts w:hint="eastAsia"/>
          <w:sz w:val="28"/>
          <w:szCs w:val="28"/>
        </w:rPr>
      </w:pPr>
      <w:bookmarkStart w:id="0" w:name="_GoBack"/>
      <w:bookmarkEnd w:id="0"/>
    </w:p>
    <w:p>
      <w:pPr>
        <w:ind w:firstLine="708" w:firstLineChars="196"/>
        <w:rPr>
          <w:b/>
          <w:sz w:val="36"/>
          <w:szCs w:val="36"/>
          <w:u w:val="single"/>
        </w:rPr>
      </w:pPr>
      <w:r>
        <w:rPr>
          <w:rFonts w:hint="eastAsia" w:ascii="仿宋_GB2312" w:eastAsia="仿宋_GB2312"/>
          <w:b/>
          <w:sz w:val="36"/>
          <w:szCs w:val="36"/>
          <w:u w:val="single"/>
        </w:rPr>
        <w:t>二、收据</w:t>
      </w:r>
      <w:r>
        <w:rPr>
          <w:rFonts w:hint="eastAsia"/>
          <w:b/>
          <w:sz w:val="36"/>
          <w:szCs w:val="36"/>
          <w:u w:val="single"/>
        </w:rPr>
        <w:t>填写注意事项</w:t>
      </w:r>
    </w:p>
    <w:p>
      <w:pPr>
        <w:ind w:firstLine="57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《厦门市非经营性资金往来统一收据》（空表）下载后，收据的内容请用</w:t>
      </w:r>
      <w:r>
        <w:rPr>
          <w:rFonts w:hint="eastAsia" w:ascii="仿宋_GB2312" w:hAnsi="宋体" w:eastAsia="仿宋_GB2312" w:cs="宋体"/>
          <w:b/>
          <w:color w:val="000000" w:themeColor="text1"/>
          <w:kern w:val="0"/>
          <w:sz w:val="28"/>
          <w:szCs w:val="28"/>
          <w14:textFill>
            <w14:solidFill>
              <w14:schemeClr w14:val="tx1"/>
            </w14:solidFill>
          </w14:textFill>
        </w:rPr>
        <w:t>手工</w:t>
      </w:r>
      <w:r>
        <w:rPr>
          <w:rFonts w:hint="eastAsia" w:ascii="仿宋_GB2312" w:hAnsi="宋体" w:eastAsia="仿宋_GB2312" w:cs="宋体"/>
          <w:color w:val="000000" w:themeColor="text1"/>
          <w:kern w:val="0"/>
          <w:sz w:val="28"/>
          <w:szCs w:val="28"/>
          <w14:textFill>
            <w14:solidFill>
              <w14:schemeClr w14:val="tx1"/>
            </w14:solidFill>
          </w14:textFill>
        </w:rPr>
        <w:t>填写。付款方为“集美区工业和信息化局”；</w:t>
      </w:r>
      <w:r>
        <w:rPr>
          <w:rFonts w:hint="eastAsia" w:ascii="仿宋_GB2312" w:hAnsi="宋体" w:eastAsia="仿宋_GB2312" w:cs="宋体"/>
          <w:color w:val="000000" w:themeColor="text1"/>
          <w:kern w:val="0"/>
          <w:sz w:val="32"/>
          <w:szCs w:val="32"/>
          <w14:textFill>
            <w14:solidFill>
              <w14:schemeClr w14:val="tx1"/>
            </w14:solidFill>
          </w14:textFill>
        </w:rPr>
        <w:t>项目名称应按通知要求进行填写（或在取件时咨询发件窗口）</w:t>
      </w:r>
      <w:r>
        <w:rPr>
          <w:rFonts w:hint="eastAsia" w:ascii="宋体" w:hAnsi="宋体" w:cs="宋体"/>
          <w:b/>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款项结算方式填写：转账；开票、收款处分别填写出纳和会计的姓名；收款单位（盖财务章）处盖财务专用章，单位名称（盖公章）处盖公司印章，单位负责人（签字）处请让企业领导签字并加盖私章。</w:t>
      </w:r>
      <w:r>
        <w:rPr>
          <w:rFonts w:hint="eastAsia"/>
          <w:color w:val="000000" w:themeColor="text1"/>
          <w:sz w:val="28"/>
          <w:szCs w:val="28"/>
          <w:u w:val="single"/>
          <w14:textFill>
            <w14:solidFill>
              <w14:schemeClr w14:val="tx1"/>
            </w14:solidFill>
          </w14:textFill>
        </w:rPr>
        <w:t>金额数字填写应按照《正确填写票据和结算凭证的基本规定》（详见文后）要求进行。</w:t>
      </w: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6"/>
          <w:szCs w:val="36"/>
          <w:u w:val="single"/>
          <w14:textFill>
            <w14:solidFill>
              <w14:schemeClr w14:val="tx1"/>
            </w14:solidFill>
          </w14:textFill>
        </w:rPr>
      </w:pPr>
    </w:p>
    <w:p>
      <w:pPr>
        <w:widowControl/>
        <w:spacing w:line="390" w:lineRule="atLeast"/>
        <w:ind w:firstLine="708" w:firstLineChars="196"/>
        <w:jc w:val="left"/>
        <w:rPr>
          <w:rFonts w:ascii="仿宋_GB2312" w:eastAsia="仿宋_GB2312"/>
          <w:b/>
          <w:color w:val="000000" w:themeColor="text1"/>
          <w:sz w:val="32"/>
          <w:szCs w:val="32"/>
          <w:u w:val="single"/>
          <w14:textFill>
            <w14:solidFill>
              <w14:schemeClr w14:val="tx1"/>
            </w14:solidFill>
          </w14:textFill>
        </w:rPr>
      </w:pPr>
      <w:r>
        <w:rPr>
          <w:rFonts w:hint="eastAsia" w:ascii="仿宋_GB2312" w:eastAsia="仿宋_GB2312"/>
          <w:b/>
          <w:color w:val="000000" w:themeColor="text1"/>
          <w:sz w:val="36"/>
          <w:szCs w:val="36"/>
          <w:u w:val="single"/>
          <w14:textFill>
            <w14:solidFill>
              <w14:schemeClr w14:val="tx1"/>
            </w14:solidFill>
          </w14:textFill>
        </w:rPr>
        <w:t>三、收据</w:t>
      </w:r>
      <w:r>
        <w:rPr>
          <w:rFonts w:hint="eastAsia" w:ascii="宋体" w:hAnsi="宋体"/>
          <w:b/>
          <w:color w:val="000000" w:themeColor="text1"/>
          <w:sz w:val="36"/>
          <w:szCs w:val="36"/>
          <w:u w:val="single"/>
          <w14:textFill>
            <w14:solidFill>
              <w14:schemeClr w14:val="tx1"/>
            </w14:solidFill>
          </w14:textFill>
        </w:rPr>
        <w:t>填写范表：</w:t>
      </w:r>
      <w:r>
        <w:rPr>
          <w:rFonts w:hint="eastAsia" w:ascii="仿宋_GB2312" w:eastAsia="仿宋_GB2312"/>
          <w:b/>
          <w:color w:val="000000" w:themeColor="text1"/>
          <w:sz w:val="32"/>
          <w:szCs w:val="32"/>
          <w:u w:val="single"/>
          <w14:textFill>
            <w14:solidFill>
              <w14:schemeClr w14:val="tx1"/>
            </w14:solidFill>
          </w14:textFill>
        </w:rPr>
        <w:t>(按照“填写注意事项”，手工填写的收据方予接收)</w:t>
      </w:r>
    </w:p>
    <w:p>
      <w:r>
        <w:rPr>
          <w:rFonts w:hint="eastAsia"/>
        </w:rPr>
        <w:drawing>
          <wp:inline distT="0" distB="0" distL="114300" distR="114300">
            <wp:extent cx="5160645" cy="7360920"/>
            <wp:effectExtent l="0" t="0" r="1905" b="11430"/>
            <wp:docPr id="3" name="图片 3" descr="厦门市非经营性资金往来统一收据-范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厦门市非经营性资金往来统一收据-范本"/>
                    <pic:cNvPicPr>
                      <a:picLocks noChangeAspect="1"/>
                    </pic:cNvPicPr>
                  </pic:nvPicPr>
                  <pic:blipFill>
                    <a:blip r:embed="rId4"/>
                    <a:stretch>
                      <a:fillRect/>
                    </a:stretch>
                  </pic:blipFill>
                  <pic:spPr>
                    <a:xfrm>
                      <a:off x="0" y="0"/>
                      <a:ext cx="5160645" cy="7360920"/>
                    </a:xfrm>
                    <a:prstGeom prst="rect">
                      <a:avLst/>
                    </a:prstGeom>
                  </pic:spPr>
                </pic:pic>
              </a:graphicData>
            </a:graphic>
          </wp:inline>
        </w:drawing>
      </w:r>
    </w:p>
    <w:p>
      <w:pPr>
        <w:ind w:firstLine="560" w:firstLineChars="200"/>
        <w:rPr>
          <w:rFonts w:ascii="仿宋_GB2312" w:hAnsi="宋体" w:eastAsia="仿宋_GB2312" w:cs="宋体"/>
          <w:color w:val="000000" w:themeColor="text1"/>
          <w:kern w:val="0"/>
          <w:sz w:val="28"/>
          <w:szCs w:val="28"/>
          <w14:textFill>
            <w14:solidFill>
              <w14:schemeClr w14:val="tx1"/>
            </w14:solidFill>
          </w14:textFill>
        </w:rPr>
      </w:pPr>
    </w:p>
    <w:p>
      <w:pPr>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除此，还需提供与所填写银行帐号、开户银行对应的开户许可证复印件或者能证明所填写银行帐号、开户银行的材料复印件。</w:t>
      </w:r>
      <w:r>
        <w:rPr>
          <w:rFonts w:hint="eastAsia" w:ascii="仿宋_GB2312" w:hAnsi="宋体" w:eastAsia="仿宋_GB2312" w:cs="宋体"/>
          <w:color w:val="000000" w:themeColor="text1"/>
          <w:sz w:val="28"/>
          <w:szCs w:val="28"/>
          <w14:textFill>
            <w14:solidFill>
              <w14:schemeClr w14:val="tx1"/>
            </w14:solidFill>
          </w14:textFill>
        </w:rPr>
        <w:t>（如付款凭证等，防止所填写的银行帐号、开户银行出现错误）。</w:t>
      </w:r>
    </w:p>
    <w:p>
      <w:pPr>
        <w:pStyle w:val="5"/>
        <w:spacing w:line="360" w:lineRule="atLeast"/>
        <w:ind w:firstLine="531" w:firstLineChars="147"/>
        <w:rPr>
          <w:b/>
          <w:color w:val="333333"/>
          <w:sz w:val="32"/>
          <w:szCs w:val="32"/>
          <w:u w:val="single"/>
        </w:rPr>
      </w:pPr>
      <w:r>
        <w:rPr>
          <w:rFonts w:hint="eastAsia"/>
          <w:b/>
          <w:color w:val="333333"/>
          <w:sz w:val="36"/>
          <w:szCs w:val="36"/>
          <w:u w:val="single"/>
        </w:rPr>
        <w:t>四、“开户许可证”复印件样本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rFonts w:ascii="微软雅黑" w:hAnsi="微软雅黑" w:cs="Arial"/>
          <w:kern w:val="0"/>
          <w:sz w:val="24"/>
        </w:rPr>
      </w:pPr>
      <w:r>
        <w:rPr>
          <w:rFonts w:hint="eastAsia" w:ascii="微软雅黑" w:hAnsi="微软雅黑" w:cs="Arial"/>
          <w:kern w:val="0"/>
          <w:sz w:val="24"/>
        </w:rPr>
        <w:drawing>
          <wp:inline distT="0" distB="0" distL="0" distR="0">
            <wp:extent cx="5267325" cy="6886575"/>
            <wp:effectExtent l="0" t="0" r="9525" b="9525"/>
            <wp:docPr id="2" name="图片 2" descr="微信图片_2018060611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6061130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7325" cy="6886575"/>
                    </a:xfrm>
                    <a:prstGeom prst="rect">
                      <a:avLst/>
                    </a:prstGeom>
                    <a:noFill/>
                    <a:ln>
                      <a:noFill/>
                    </a:ln>
                  </pic:spPr>
                </pic:pic>
              </a:graphicData>
            </a:graphic>
          </wp:inline>
        </w:drawing>
      </w:r>
    </w:p>
    <w:p>
      <w:pPr>
        <w:ind w:firstLine="560" w:firstLineChars="200"/>
        <w:rPr>
          <w:rFonts w:ascii="宋体" w:hAnsi="宋体" w:cs="宋体"/>
          <w:color w:val="FF0000"/>
          <w:kern w:val="0"/>
          <w:sz w:val="28"/>
          <w:szCs w:val="28"/>
        </w:rPr>
      </w:pPr>
    </w:p>
    <w:p>
      <w:pPr>
        <w:numPr>
          <w:ilvl w:val="0"/>
          <w:numId w:val="1"/>
        </w:numPr>
        <w:ind w:firstLine="649" w:firstLineChars="147"/>
        <w:rPr>
          <w:rFonts w:ascii="仿宋_GB2312" w:hAnsi="宋体" w:eastAsia="仿宋_GB2312" w:cs="宋体"/>
          <w:b/>
          <w:color w:val="000000" w:themeColor="text1"/>
          <w:kern w:val="0"/>
          <w:sz w:val="44"/>
          <w:szCs w:val="44"/>
          <w14:textFill>
            <w14:solidFill>
              <w14:schemeClr w14:val="tx1"/>
            </w14:solidFill>
          </w14:textFill>
        </w:rPr>
      </w:pPr>
      <w:r>
        <w:rPr>
          <w:rFonts w:hint="eastAsia" w:ascii="仿宋_GB2312" w:hAnsi="宋体" w:eastAsia="仿宋_GB2312" w:cs="宋体"/>
          <w:b/>
          <w:color w:val="000000" w:themeColor="text1"/>
          <w:kern w:val="0"/>
          <w:sz w:val="44"/>
          <w:szCs w:val="44"/>
          <w14:textFill>
            <w14:solidFill>
              <w14:schemeClr w14:val="tx1"/>
            </w14:solidFill>
          </w14:textFill>
        </w:rPr>
        <w:t>其它能证明所填写银行帐号、开户银行的材料复印件（样本）</w:t>
      </w:r>
    </w:p>
    <w:p>
      <w:pPr>
        <w:rPr>
          <w:rFonts w:ascii="仿宋_GB2312" w:hAnsi="宋体" w:eastAsia="仿宋_GB2312" w:cs="宋体"/>
          <w:b/>
          <w:color w:val="000000" w:themeColor="text1"/>
          <w:kern w:val="0"/>
          <w:sz w:val="36"/>
          <w:szCs w:val="36"/>
          <w14:textFill>
            <w14:solidFill>
              <w14:schemeClr w14:val="tx1"/>
            </w14:solidFill>
          </w14:textFill>
        </w:rPr>
      </w:pPr>
      <w:r>
        <w:rPr>
          <w:rFonts w:hint="eastAsia" w:ascii="仿宋_GB2312" w:hAnsi="宋体" w:eastAsia="仿宋_GB2312" w:cs="宋体"/>
          <w:b/>
          <w:color w:val="000000" w:themeColor="text1"/>
          <w:kern w:val="0"/>
          <w:sz w:val="36"/>
          <w:szCs w:val="36"/>
          <w14:textFill>
            <w14:solidFill>
              <w14:schemeClr w14:val="tx1"/>
            </w14:solidFill>
          </w14:textFill>
        </w:rPr>
        <w:drawing>
          <wp:inline distT="0" distB="0" distL="114300" distR="114300">
            <wp:extent cx="7353935" cy="3950335"/>
            <wp:effectExtent l="0" t="0" r="12065" b="18415"/>
            <wp:docPr id="1" name="图片 1" descr="银行回单-样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银行回单-样本"/>
                    <pic:cNvPicPr>
                      <a:picLocks noChangeAspect="1"/>
                    </pic:cNvPicPr>
                  </pic:nvPicPr>
                  <pic:blipFill>
                    <a:blip r:embed="rId6"/>
                    <a:stretch>
                      <a:fillRect/>
                    </a:stretch>
                  </pic:blipFill>
                  <pic:spPr>
                    <a:xfrm rot="5400000">
                      <a:off x="0" y="0"/>
                      <a:ext cx="7353935" cy="3950335"/>
                    </a:xfrm>
                    <a:prstGeom prst="rect">
                      <a:avLst/>
                    </a:prstGeom>
                  </pic:spPr>
                </pic:pic>
              </a:graphicData>
            </a:graphic>
          </wp:inline>
        </w:drawing>
      </w:r>
    </w:p>
    <w:p>
      <w:pPr>
        <w:ind w:left="420" w:leftChars="200" w:firstLine="560" w:firstLineChars="200"/>
        <w:rPr>
          <w:rFonts w:ascii="仿宋_GB2312" w:hAnsi="宋体" w:eastAsia="仿宋_GB2312" w:cs="宋体"/>
          <w:color w:val="000000"/>
          <w:kern w:val="0"/>
          <w:sz w:val="28"/>
          <w:szCs w:val="28"/>
        </w:rPr>
      </w:pPr>
    </w:p>
    <w:p>
      <w:pPr>
        <w:ind w:left="420" w:leftChars="200"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上述材料请送至集美区行政服务中心（集美区杏林街道诚毅大街1-1号）一楼29号惠企窗口或邮寄（快递费用自行承担）至集美区行政服务中心(集美区杏林街道诚毅大街1-1号）一楼W-129区工信局收,邮编：361000。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31" w:firstLineChars="147"/>
        <w:jc w:val="left"/>
        <w:rPr>
          <w:rFonts w:ascii="微软雅黑" w:hAnsi="微软雅黑" w:cs="Arial"/>
          <w:b/>
          <w:color w:val="333333"/>
          <w:kern w:val="0"/>
          <w:sz w:val="36"/>
          <w:szCs w:val="36"/>
          <w:u w:val="single"/>
        </w:rPr>
      </w:pPr>
      <w:r>
        <w:rPr>
          <w:rFonts w:hint="eastAsia" w:ascii="微软雅黑" w:hAnsi="微软雅黑" w:cs="Arial"/>
          <w:b/>
          <w:color w:val="333333"/>
          <w:kern w:val="0"/>
          <w:sz w:val="36"/>
          <w:szCs w:val="36"/>
          <w:u w:val="single"/>
        </w:rPr>
        <w:t>六、正确填写票据和结算凭证的基本规定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left"/>
        <w:rPr>
          <w:rFonts w:ascii="微软雅黑" w:hAnsi="微软雅黑" w:cs="Arial"/>
          <w:color w:val="333333"/>
          <w:kern w:val="0"/>
          <w:sz w:val="24"/>
        </w:rPr>
      </w:pPr>
      <w:r>
        <w:rPr>
          <w:rFonts w:hint="eastAsia" w:ascii="微软雅黑" w:hAnsi="微软雅黑" w:cs="Arial"/>
          <w:color w:val="333333"/>
          <w:kern w:val="0"/>
          <w:sz w:val="24"/>
          <w:u w:val="single"/>
        </w:rPr>
        <w:t>《支</w:t>
      </w:r>
      <w:r>
        <w:rPr>
          <w:rFonts w:ascii="微软雅黑" w:hAnsi="微软雅黑" w:cs="Arial"/>
          <w:color w:val="333333"/>
          <w:kern w:val="0"/>
          <w:sz w:val="24"/>
          <w:u w:val="single"/>
        </w:rPr>
        <w:t>付结算办法》</w:t>
      </w:r>
      <w:r>
        <w:rPr>
          <w:rFonts w:hint="eastAsia" w:ascii="微软雅黑" w:hAnsi="微软雅黑" w:cs="Arial"/>
          <w:color w:val="333333"/>
          <w:kern w:val="0"/>
          <w:sz w:val="24"/>
          <w:u w:val="single"/>
        </w:rPr>
        <w:t>，</w:t>
      </w:r>
      <w:r>
        <w:rPr>
          <w:rFonts w:ascii="微软雅黑" w:hAnsi="微软雅黑" w:cs="Arial"/>
          <w:color w:val="333333"/>
          <w:kern w:val="0"/>
          <w:sz w:val="24"/>
        </w:rPr>
        <w:t>银行、单位和个人填写的各种票据和结算凭证是办理支付结算和现金收付的重要依据，直接关系到支付结算的准确、及时和安全。票据和结算凭证是银行、单位和个人凭以记载账务的</w:t>
      </w:r>
      <w:r>
        <w:fldChar w:fldCharType="begin"/>
      </w:r>
      <w:r>
        <w:instrText xml:space="preserve"> HYPERLINK "https://www.baidu.com/s?wd=%E4%BC%9A%E8%AE%A1%E5%87%AD%E8%AF%81&amp;tn=44039180_cpr&amp;fenlei=mv6quAkxTZn0IZRqIHckPjm4nH00T1Y3uWfvuH7BujT4PHRsPWf30ZwV5Hcvrjm3rH6sPfKWUMw85HfYnjn4nH6sgvPsT6KdThsqpZwYTjCEQLGCpyw9Uz4Bmy-bIi4WUvYETgN-TLwGUv3EnH6snHn3PjTs"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会计凭证</w:t>
      </w:r>
      <w:r>
        <w:rPr>
          <w:rFonts w:ascii="微软雅黑" w:hAnsi="微软雅黑" w:cs="Arial"/>
          <w:color w:val="3F88BF"/>
          <w:kern w:val="0"/>
          <w:sz w:val="24"/>
        </w:rPr>
        <w:fldChar w:fldCharType="end"/>
      </w:r>
      <w:r>
        <w:rPr>
          <w:rFonts w:ascii="微软雅黑" w:hAnsi="微软雅黑" w:cs="Arial"/>
          <w:color w:val="333333"/>
          <w:kern w:val="0"/>
          <w:sz w:val="24"/>
        </w:rPr>
        <w:t>，是记载经济业务和明确经济责任的一种书面证明。因此，填写票据和结算凭证，必须做到标准化、规范化，要要素齐全、数字正确、字迹清晰、不错漏、不潦草，防止涂改。</w:t>
      </w:r>
      <w:r>
        <w:rPr>
          <w:rFonts w:ascii="微软雅黑" w:hAnsi="微软雅黑" w:cs="Arial"/>
          <w:color w:val="333333"/>
          <w:kern w:val="0"/>
          <w:sz w:val="24"/>
        </w:rPr>
        <w:br w:type="textWrapping"/>
      </w:r>
      <w:r>
        <w:rPr>
          <w:rFonts w:ascii="微软雅黑" w:hAnsi="微软雅黑" w:cs="Arial"/>
          <w:color w:val="333333"/>
          <w:kern w:val="0"/>
          <w:sz w:val="24"/>
        </w:rPr>
        <w:t>　　一、中文</w:t>
      </w:r>
      <w:r>
        <w:fldChar w:fldCharType="begin"/>
      </w:r>
      <w:r>
        <w:instrText xml:space="preserve"> HYPERLINK "https://www.baidu.com/s?wd=%E5%A4%A7%E5%86%99%E9%87%91%E9%A2%9D&amp;tn=44039180_cpr&amp;fenlei=mv6quAkxTZn0IZRqIHckPjm4nH00T1Y3uWfvuH7BujT4PHRsPWf30ZwV5Hcvrjm3rH6sPfKWUMw85HfYnjn4nH6sgvPsT6KdThsqpZwYTjCEQLGCpyw9Uz4Bmy-bIi4WUvYETgN-TLwGUv3EnH6snHn3PjTs"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大写金额</w:t>
      </w:r>
      <w:r>
        <w:rPr>
          <w:rFonts w:ascii="微软雅黑" w:hAnsi="微软雅黑" w:cs="Arial"/>
          <w:color w:val="3F88BF"/>
          <w:kern w:val="0"/>
          <w:sz w:val="24"/>
        </w:rPr>
        <w:fldChar w:fldCharType="end"/>
      </w:r>
      <w:r>
        <w:rPr>
          <w:rFonts w:ascii="微软雅黑" w:hAnsi="微软雅黑" w:cs="Arial"/>
          <w:color w:val="333333"/>
          <w:kern w:val="0"/>
          <w:sz w:val="24"/>
        </w:rPr>
        <w:t>数字应用正楷或行书填写，如壹（壹）、贰（贰）、叁、肆（肆）、伍（伍）、陆（陆）、柒、捌、玖、拾、佰、仟、万（万）、亿、元、角、分、零、整（正）等字样。不得用一、二（两）、三、四、五、六、七、八、九、十、念、毛、另（或0）填写，不得自造简化字。如果金额数字书写中使用繁体字，如贰、陆、亿、万、圆的，也应受理。</w:t>
      </w:r>
      <w:r>
        <w:rPr>
          <w:rFonts w:ascii="微软雅黑" w:hAnsi="微软雅黑" w:cs="Arial"/>
          <w:color w:val="333333"/>
          <w:kern w:val="0"/>
          <w:sz w:val="24"/>
        </w:rPr>
        <w:br w:type="textWrapping"/>
      </w:r>
      <w:r>
        <w:rPr>
          <w:rFonts w:ascii="微软雅黑" w:hAnsi="微软雅黑" w:cs="Arial"/>
          <w:color w:val="333333"/>
          <w:kern w:val="0"/>
          <w:sz w:val="24"/>
        </w:rPr>
        <w:t>　　二、中文</w:t>
      </w:r>
      <w:r>
        <w:fldChar w:fldCharType="begin"/>
      </w:r>
      <w:r>
        <w:instrText xml:space="preserve"> HYPERLINK "https://www.baidu.com/s?wd=%E5%A4%A7%E5%86%99%E9%87%91%E9%A2%9D&amp;tn=44039180_cpr&amp;fenlei=mv6quAkxTZn0IZRqIHckPjm4nH00T1Y3uWfvuH7BujT4PHRsPWf30ZwV5Hcvrjm3rH6sPfKWUMw85HfYnjn4nH6sgvPsT6KdThsqpZwYTjCEQLGCpyw9Uz4Bmy-bIi4WUvYETgN-TLwGUv3EnH6snHn3PjTs"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大写金额</w:t>
      </w:r>
      <w:r>
        <w:rPr>
          <w:rFonts w:ascii="微软雅黑" w:hAnsi="微软雅黑" w:cs="Arial"/>
          <w:color w:val="3F88BF"/>
          <w:kern w:val="0"/>
          <w:sz w:val="24"/>
        </w:rPr>
        <w:fldChar w:fldCharType="end"/>
      </w:r>
      <w:r>
        <w:rPr>
          <w:rFonts w:ascii="微软雅黑" w:hAnsi="微软雅黑" w:cs="Arial"/>
          <w:color w:val="333333"/>
          <w:kern w:val="0"/>
          <w:sz w:val="24"/>
        </w:rPr>
        <w:t>数字到元为止的，在元之后，应写整（或正）字，在角之后可以不写整（或正）字。</w:t>
      </w:r>
      <w:r>
        <w:fldChar w:fldCharType="begin"/>
      </w:r>
      <w:r>
        <w:instrText xml:space="preserve"> HYPERLINK "https://www.baidu.com/s?wd=%E5%A4%A7%E5%86%99%E9%87%91%E9%A2%9D&amp;tn=44039180_cpr&amp;fenlei=mv6quAkxTZn0IZRqIHckPjm4nH00T1Y3uWfvuH7BujT4PHRsPWf30ZwV5Hcvrjm3rH6sPfKWUMw85HfYnjn4nH6sgvPsT6KdThsqpZwYTjCEQLGCpyw9Uz4Bmy-bIi4WUvYETgN-TLwGUv3EnH6snHn3PjTs"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大写金额</w:t>
      </w:r>
      <w:r>
        <w:rPr>
          <w:rFonts w:ascii="微软雅黑" w:hAnsi="微软雅黑" w:cs="Arial"/>
          <w:color w:val="3F88BF"/>
          <w:kern w:val="0"/>
          <w:sz w:val="24"/>
        </w:rPr>
        <w:fldChar w:fldCharType="end"/>
      </w:r>
      <w:r>
        <w:rPr>
          <w:rFonts w:ascii="微软雅黑" w:hAnsi="微软雅黑" w:cs="Arial"/>
          <w:color w:val="333333"/>
          <w:kern w:val="0"/>
          <w:sz w:val="24"/>
        </w:rPr>
        <w:t>数字有分的，分后面不写整（或正）字。</w:t>
      </w:r>
      <w:r>
        <w:rPr>
          <w:rFonts w:ascii="微软雅黑" w:hAnsi="微软雅黑" w:cs="Arial"/>
          <w:color w:val="333333"/>
          <w:kern w:val="0"/>
          <w:sz w:val="24"/>
        </w:rPr>
        <w:br w:type="textWrapping"/>
      </w:r>
      <w:r>
        <w:rPr>
          <w:rFonts w:ascii="微软雅黑" w:hAnsi="微软雅黑" w:cs="Arial"/>
          <w:color w:val="333333"/>
          <w:kern w:val="0"/>
          <w:sz w:val="24"/>
        </w:rPr>
        <w:t>　　三、中文大写金额数字前应标明</w:t>
      </w:r>
      <w:r>
        <w:fldChar w:fldCharType="begin"/>
      </w:r>
      <w:r>
        <w:instrText xml:space="preserve"> HYPERLINK "https://www.baidu.com/s?wd=%E4%BA%BA%E6%B0%91%E5%B8%81&amp;tn=44039180_cpr&amp;fenlei=mv6quAkxTZn0IZRqIHckPjm4nH00T1Y3uWfvuH7BujT4PHRsPWf30ZwV5Hcvrjm3rH6sPfKWUMw85HfYnjn4nH6sgvPsT6KdThsqpZwYTjCEQLGCpyw9Uz4Bmy-bIi4WUvYETgN-TLwGUv3EnH6snHn3PjTs"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人民币</w:t>
      </w:r>
      <w:r>
        <w:rPr>
          <w:rFonts w:ascii="微软雅黑" w:hAnsi="微软雅黑" w:cs="Arial"/>
          <w:color w:val="3F88BF"/>
          <w:kern w:val="0"/>
          <w:sz w:val="24"/>
        </w:rPr>
        <w:fldChar w:fldCharType="end"/>
      </w:r>
      <w:r>
        <w:rPr>
          <w:rFonts w:ascii="微软雅黑" w:hAnsi="微软雅黑" w:cs="Arial"/>
          <w:color w:val="333333"/>
          <w:kern w:val="0"/>
          <w:sz w:val="24"/>
        </w:rPr>
        <w:t>字样，大写金额数字应紧接</w:t>
      </w:r>
      <w:r>
        <w:fldChar w:fldCharType="begin"/>
      </w:r>
      <w:r>
        <w:instrText xml:space="preserve"> HYPERLINK "https://www.baidu.com/s?wd=%E4%BA%BA%E6%B0%91%E5%B8%81&amp;tn=44039180_cpr&amp;fenlei=mv6quAkxTZn0IZRqIHckPjm4nH00T1Y3uWfvuH7BujT4PHRsPWf30ZwV5Hcvrjm3rH6sPfKWUMw85HfYnjn4nH6sgvPsT6KdThsqpZwYTjCEQLGCpyw9Uz4Bmy-bIi4WUvYETgN-TLwGUv3EnH6snHn3PjTs"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人民币</w:t>
      </w:r>
      <w:r>
        <w:rPr>
          <w:rFonts w:ascii="微软雅黑" w:hAnsi="微软雅黑" w:cs="Arial"/>
          <w:color w:val="3F88BF"/>
          <w:kern w:val="0"/>
          <w:sz w:val="24"/>
        </w:rPr>
        <w:fldChar w:fldCharType="end"/>
      </w:r>
      <w:r>
        <w:rPr>
          <w:rFonts w:ascii="微软雅黑" w:hAnsi="微软雅黑" w:cs="Arial"/>
          <w:color w:val="333333"/>
          <w:kern w:val="0"/>
          <w:sz w:val="24"/>
        </w:rPr>
        <w:t>字样填写，不得留有空白。大写金额数字前未印</w:t>
      </w:r>
      <w:r>
        <w:fldChar w:fldCharType="begin"/>
      </w:r>
      <w:r>
        <w:instrText xml:space="preserve"> HYPERLINK "https://www.baidu.com/s?wd=%E4%BA%BA%E6%B0%91%E5%B8%81&amp;tn=44039180_cpr&amp;fenlei=mv6quAkxTZn0IZRqIHckPjm4nH00T1Y3uWfvuH7BujT4PHRsPWf30ZwV5Hcvrjm3rH6sPfKWUMw85HfYnjn4nH6sgvPsT6KdThsqpZwYTjCEQLGCpyw9Uz4Bmy-bIi4WUvYETgN-TLwGUv3EnH6snHn3PjTs"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人民币</w:t>
      </w:r>
      <w:r>
        <w:rPr>
          <w:rFonts w:ascii="微软雅黑" w:hAnsi="微软雅黑" w:cs="Arial"/>
          <w:color w:val="3F88BF"/>
          <w:kern w:val="0"/>
          <w:sz w:val="24"/>
        </w:rPr>
        <w:fldChar w:fldCharType="end"/>
      </w:r>
      <w:r>
        <w:rPr>
          <w:rFonts w:ascii="微软雅黑" w:hAnsi="微软雅黑" w:cs="Arial"/>
          <w:color w:val="333333"/>
          <w:kern w:val="0"/>
          <w:sz w:val="24"/>
        </w:rPr>
        <w:t>字样的，应加填人民币三字。在票据和结算凭证大写金额栏内不得预印固定的仟、佰、拾、万、仟、伯、拾、元、角、分字样。</w:t>
      </w:r>
      <w:r>
        <w:rPr>
          <w:rFonts w:ascii="微软雅黑" w:hAnsi="微软雅黑" w:cs="Arial"/>
          <w:color w:val="333333"/>
          <w:kern w:val="0"/>
          <w:sz w:val="24"/>
        </w:rPr>
        <w:br w:type="textWrapping"/>
      </w:r>
      <w:r>
        <w:rPr>
          <w:rFonts w:ascii="微软雅黑" w:hAnsi="微软雅黑" w:cs="Arial"/>
          <w:color w:val="333333"/>
          <w:kern w:val="0"/>
          <w:sz w:val="24"/>
        </w:rPr>
        <w:t>　　四、</w:t>
      </w:r>
      <w:r>
        <w:fldChar w:fldCharType="begin"/>
      </w:r>
      <w:r>
        <w:instrText xml:space="preserve"> HYPERLINK "https://www.baidu.com/s?wd=%E9%98%BF%E6%8B%89%E4%BC%AF&amp;tn=44039180_cpr&amp;fenlei=mv6quAkxTZn0IZRqIHckPjm4nH00T1Y3uWfvuH7BujT4PHRsPWf30ZwV5Hcvrjm3rH6sPfKWUMw85HfYnjn4nH6sgvPsT6KdThsqpZwYTjCEQLGCpyw9Uz4Bmy-bIi4WUvYETgN-TLwGUv3EnH6snHn3PjTs"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阿拉伯</w:t>
      </w:r>
      <w:r>
        <w:rPr>
          <w:rFonts w:ascii="微软雅黑" w:hAnsi="微软雅黑" w:cs="Arial"/>
          <w:color w:val="3F88BF"/>
          <w:kern w:val="0"/>
          <w:sz w:val="24"/>
        </w:rPr>
        <w:fldChar w:fldCharType="end"/>
      </w:r>
      <w:r>
        <w:rPr>
          <w:rFonts w:ascii="微软雅黑" w:hAnsi="微软雅黑" w:cs="Arial"/>
          <w:color w:val="333333"/>
          <w:kern w:val="0"/>
          <w:sz w:val="24"/>
        </w:rPr>
        <w:t>小写金额数字中有0时，中文大写应按照汉语语言规律、金额数字构成和防止涂改的要求进行书写。举例如下：</w:t>
      </w:r>
      <w:r>
        <w:rPr>
          <w:rFonts w:ascii="微软雅黑" w:hAnsi="微软雅黑" w:cs="Arial"/>
          <w:color w:val="333333"/>
          <w:kern w:val="0"/>
          <w:sz w:val="24"/>
        </w:rPr>
        <w:br w:type="textWrapping"/>
      </w:r>
      <w:r>
        <w:rPr>
          <w:rFonts w:ascii="微软雅黑" w:hAnsi="微软雅黑" w:cs="Arial"/>
          <w:color w:val="333333"/>
          <w:kern w:val="0"/>
          <w:sz w:val="24"/>
        </w:rPr>
        <w:t>　　（一）</w:t>
      </w:r>
      <w:r>
        <w:fldChar w:fldCharType="begin"/>
      </w:r>
      <w:r>
        <w:instrText xml:space="preserve"> HYPERLINK "https://www.baidu.com/s?wd=%E9%98%BF%E6%8B%89%E4%BC%AF&amp;tn=44039180_cpr&amp;fenlei=mv6quAkxTZn0IZRqIHckPjm4nH00T1Y3uWfvuH7BujT4PHRsPWf30ZwV5Hcvrjm3rH6sPfKWUMw85HfYnjn4nH6sgvPsT6KdThsqpZwYTjCEQLGCpyw9Uz4Bmy-bIi4WUvYETgN-TLwGUv3EnH6snHn3PjTs"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阿拉伯</w:t>
      </w:r>
      <w:r>
        <w:rPr>
          <w:rFonts w:ascii="微软雅黑" w:hAnsi="微软雅黑" w:cs="Arial"/>
          <w:color w:val="3F88BF"/>
          <w:kern w:val="0"/>
          <w:sz w:val="24"/>
        </w:rPr>
        <w:fldChar w:fldCharType="end"/>
      </w:r>
      <w:r>
        <w:rPr>
          <w:rFonts w:ascii="微软雅黑" w:hAnsi="微软雅黑" w:cs="Arial"/>
          <w:color w:val="333333"/>
          <w:kern w:val="0"/>
          <w:sz w:val="24"/>
        </w:rPr>
        <w:t>数字中间有O时，中文大写金额要写零字。如￥1，409.50，应写成人民币壹仟肆佰零玖元伍角。</w:t>
      </w:r>
      <w:r>
        <w:rPr>
          <w:rFonts w:ascii="微软雅黑" w:hAnsi="微软雅黑" w:cs="Arial"/>
          <w:color w:val="333333"/>
          <w:kern w:val="0"/>
          <w:sz w:val="24"/>
        </w:rPr>
        <w:br w:type="textWrapping"/>
      </w:r>
      <w:r>
        <w:rPr>
          <w:rFonts w:ascii="微软雅黑" w:hAnsi="微软雅黑" w:cs="Arial"/>
          <w:color w:val="333333"/>
          <w:kern w:val="0"/>
          <w:sz w:val="24"/>
        </w:rPr>
        <w:t>　　（二）</w:t>
      </w:r>
      <w:r>
        <w:fldChar w:fldCharType="begin"/>
      </w:r>
      <w:r>
        <w:instrText xml:space="preserve"> HYPERLINK "https://www.baidu.com/s?wd=%E9%98%BF%E6%8B%89%E4%BC%AF&amp;tn=44039180_cpr&amp;fenlei=mv6quAkxTZn0IZRqIHckPjm4nH00T1Y3uWfvuH7BujT4PHRsPWf30ZwV5Hcvrjm3rH6sPfKWUMw85HfYnjn4nH6sgvPsT6KdThsqpZwYTjCEQLGCpyw9Uz4Bmy-bIi4WUvYETgN-TLwGUv3EnH6snHn3PjTs" \t "_blank" </w:instrText>
      </w:r>
      <w:r>
        <w:fldChar w:fldCharType="separate"/>
      </w:r>
      <w:r>
        <w:rPr>
          <w:rFonts w:ascii="微软雅黑" w:hAnsi="微软雅黑" w:cs="Arial"/>
          <w:color w:val="3F88BF"/>
          <w:kern w:val="0"/>
          <w:sz w:val="24"/>
        </w:rPr>
        <w:t>阿拉伯</w:t>
      </w:r>
      <w:r>
        <w:rPr>
          <w:rFonts w:ascii="微软雅黑" w:hAnsi="微软雅黑" w:cs="Arial"/>
          <w:color w:val="3F88BF"/>
          <w:kern w:val="0"/>
          <w:sz w:val="24"/>
        </w:rPr>
        <w:fldChar w:fldCharType="end"/>
      </w:r>
      <w:r>
        <w:rPr>
          <w:rFonts w:ascii="微软雅黑" w:hAnsi="微软雅黑" w:cs="Arial"/>
          <w:color w:val="333333"/>
          <w:kern w:val="0"/>
          <w:sz w:val="24"/>
        </w:rPr>
        <w:t>数字中间连续有几个0时，中文大写金额中间可以只写一个零字。如￥6，007.14，应写成人民币陆仟零柒元壹角肆分。</w:t>
      </w:r>
      <w:r>
        <w:rPr>
          <w:rFonts w:ascii="微软雅黑" w:hAnsi="微软雅黑" w:cs="Arial"/>
          <w:color w:val="333333"/>
          <w:kern w:val="0"/>
          <w:sz w:val="24"/>
        </w:rPr>
        <w:br w:type="textWrapping"/>
      </w:r>
      <w:r>
        <w:rPr>
          <w:rFonts w:ascii="微软雅黑" w:hAnsi="微软雅黑" w:cs="Arial"/>
          <w:color w:val="333333"/>
          <w:kern w:val="0"/>
          <w:sz w:val="24"/>
        </w:rPr>
        <w:t>　　（三）阿拉伯金额数字万位或元位是0，或者数字中间连续有几个0，万位、元位也是0，但千位、角位不是0时，中文大写金额中可以只写一个零字，也可以不写零字。如￥1，680.32，应写成人民币壹仟陆佰捌拾元零叁角贰分，或者写成人民币壹仟陆佰捌拾元叁角贰分；又如￥107，000.53，应写成人民币壹拾万柒仟元零伍角叁分，或者写成人民币壹拾万零柒仟元伍角叁分。</w:t>
      </w:r>
      <w:r>
        <w:rPr>
          <w:rFonts w:ascii="微软雅黑" w:hAnsi="微软雅黑" w:cs="Arial"/>
          <w:color w:val="333333"/>
          <w:kern w:val="0"/>
          <w:sz w:val="24"/>
        </w:rPr>
        <w:br w:type="textWrapping"/>
      </w:r>
      <w:r>
        <w:rPr>
          <w:rFonts w:ascii="微软雅黑" w:hAnsi="微软雅黑" w:cs="Arial"/>
          <w:color w:val="333333"/>
          <w:kern w:val="0"/>
          <w:sz w:val="24"/>
        </w:rPr>
        <w:t>　　（四）阿拉伯金额数字角位是0，而分位不是0时，中文大额；元后面应写零字。如￥16，409.02，应写成人民币壹万陆仟肆佰零玖元零贰分；又如￥325.04，应写成人民币叁佰贰拾伍元零肆分。</w:t>
      </w:r>
      <w:r>
        <w:rPr>
          <w:rFonts w:ascii="微软雅黑" w:hAnsi="微软雅黑" w:cs="Arial"/>
          <w:color w:val="333333"/>
          <w:kern w:val="0"/>
          <w:sz w:val="24"/>
        </w:rPr>
        <w:br w:type="textWrapping"/>
      </w:r>
      <w:r>
        <w:rPr>
          <w:rFonts w:ascii="微软雅黑" w:hAnsi="微软雅黑" w:cs="Arial"/>
          <w:color w:val="333333"/>
          <w:kern w:val="0"/>
          <w:sz w:val="24"/>
        </w:rPr>
        <w:t>　　五、阿拉伯小写金额数字前面，均应填写入民币符号￥（或草写：）。阿拉伯小写金额数字要认真填写，不得连写分辨不清。</w:t>
      </w:r>
      <w:r>
        <w:rPr>
          <w:rFonts w:ascii="微软雅黑" w:hAnsi="微软雅黑" w:cs="Arial"/>
          <w:color w:val="333333"/>
          <w:kern w:val="0"/>
          <w:sz w:val="24"/>
        </w:rPr>
        <w:br w:type="textWrapping"/>
      </w:r>
      <w:r>
        <w:rPr>
          <w:rFonts w:ascii="微软雅黑" w:hAnsi="微软雅黑" w:cs="Arial"/>
          <w:color w:val="333333"/>
          <w:kern w:val="0"/>
          <w:sz w:val="24"/>
        </w:rPr>
        <w:t>　　六、票据的出票日期必须使用中文大写。为防止变造票据的出禀日期，在填写月、日时，月为壹、贰和壹拾的，日为壹至玖和壹拾、贰拾和叁抬的，应在其前加零；日为抬壹至拾玖的，应在其前加壹.如1月15日，应写成零壹月壹拾伍日。再如10月20日，应写成零壹拾月零贰拾日。</w:t>
      </w:r>
      <w:r>
        <w:rPr>
          <w:rFonts w:ascii="微软雅黑" w:hAnsi="微软雅黑" w:cs="Arial"/>
          <w:color w:val="333333"/>
          <w:kern w:val="0"/>
          <w:sz w:val="24"/>
        </w:rPr>
        <w:br w:type="textWrapping"/>
      </w:r>
      <w:r>
        <w:rPr>
          <w:rFonts w:ascii="微软雅黑" w:hAnsi="微软雅黑" w:cs="Arial"/>
          <w:color w:val="333333"/>
          <w:kern w:val="0"/>
          <w:sz w:val="24"/>
        </w:rPr>
        <w:t>　　七、票据出票日期使用小写填写的，银行不予受理。大写日期未按要求规范填写的，银行可予受理，但由此造成损失的，由出票入自行承担。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left"/>
        <w:rPr>
          <w:rFonts w:ascii="微软雅黑" w:hAnsi="微软雅黑" w:cs="Arial"/>
          <w:color w:val="333333"/>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left"/>
        <w:rPr>
          <w:rFonts w:ascii="微软雅黑" w:hAnsi="微软雅黑" w:cs="Arial"/>
          <w:color w:val="333333"/>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left"/>
        <w:rPr>
          <w:rFonts w:ascii="微软雅黑" w:hAnsi="微软雅黑" w:cs="Arial"/>
          <w:color w:val="333333"/>
          <w:kern w:val="0"/>
          <w:sz w:val="24"/>
        </w:rPr>
      </w:pPr>
      <w:r>
        <w:rPr>
          <w:rFonts w:hint="eastAsia" w:ascii="微软雅黑" w:hAnsi="微软雅黑" w:cs="Arial"/>
          <w:color w:val="333333"/>
          <w:kern w:val="0"/>
          <w:sz w:val="24"/>
        </w:rPr>
        <w:t xml:space="preserve">                                       二O一九年十二月十七日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351383"/>
    <w:multiLevelType w:val="singleLevel"/>
    <w:tmpl w:val="BA3513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FB"/>
    <w:rsid w:val="000A13D4"/>
    <w:rsid w:val="000A50A3"/>
    <w:rsid w:val="00104A7D"/>
    <w:rsid w:val="001C0392"/>
    <w:rsid w:val="003118FB"/>
    <w:rsid w:val="0033418F"/>
    <w:rsid w:val="00340255"/>
    <w:rsid w:val="00376BAF"/>
    <w:rsid w:val="0040080F"/>
    <w:rsid w:val="00466CAF"/>
    <w:rsid w:val="004D120D"/>
    <w:rsid w:val="005537B7"/>
    <w:rsid w:val="00575EBA"/>
    <w:rsid w:val="005814CA"/>
    <w:rsid w:val="005A2AD7"/>
    <w:rsid w:val="005D79A3"/>
    <w:rsid w:val="0062300E"/>
    <w:rsid w:val="00641D40"/>
    <w:rsid w:val="00684215"/>
    <w:rsid w:val="007B6DFB"/>
    <w:rsid w:val="00857614"/>
    <w:rsid w:val="008E2637"/>
    <w:rsid w:val="009053C8"/>
    <w:rsid w:val="00950963"/>
    <w:rsid w:val="00AF128F"/>
    <w:rsid w:val="00B24373"/>
    <w:rsid w:val="00B75A08"/>
    <w:rsid w:val="00B94691"/>
    <w:rsid w:val="00D9782D"/>
    <w:rsid w:val="00E57BFA"/>
    <w:rsid w:val="00E81771"/>
    <w:rsid w:val="00EB21F9"/>
    <w:rsid w:val="00F24E20"/>
    <w:rsid w:val="00F42BC6"/>
    <w:rsid w:val="00F42FB8"/>
    <w:rsid w:val="00FC2A5E"/>
    <w:rsid w:val="00FF5E45"/>
    <w:rsid w:val="22D71536"/>
    <w:rsid w:val="378412BD"/>
    <w:rsid w:val="480B4C88"/>
    <w:rsid w:val="746161E9"/>
    <w:rsid w:val="7D92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cs="Arial"/>
      <w:kern w:val="0"/>
      <w:sz w:val="24"/>
    </w:rPr>
  </w:style>
  <w:style w:type="table" w:styleId="8">
    <w:name w:val="Table Grid"/>
    <w:basedOn w:val="7"/>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TML 预设格式 Char"/>
    <w:basedOn w:val="6"/>
    <w:link w:val="5"/>
    <w:uiPriority w:val="0"/>
    <w:rPr>
      <w:rFonts w:ascii="微软雅黑" w:hAnsi="微软雅黑" w:eastAsia="宋体" w:cs="Arial"/>
      <w:kern w:val="0"/>
      <w:sz w:val="24"/>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uiPriority w:val="99"/>
    <w:rPr>
      <w:rFonts w:ascii="Times New Roman" w:hAnsi="Times New Roman" w:eastAsia="宋体" w:cs="Times New Roman"/>
      <w:sz w:val="18"/>
      <w:szCs w:val="18"/>
    </w:rPr>
  </w:style>
  <w:style w:type="character" w:customStyle="1" w:styleId="12">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776</Words>
  <Characters>4429</Characters>
  <Lines>36</Lines>
  <Paragraphs>10</Paragraphs>
  <TotalTime>61</TotalTime>
  <ScaleCrop>false</ScaleCrop>
  <LinksUpToDate>false</LinksUpToDate>
  <CharactersWithSpaces>5195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2019-09-17T04:39:00Z</dcterms:created>
  <dc:creator>Administrator</dc:creator>
  <cp:lastModifiedBy>linyonghong</cp:lastModifiedBy>
  <cp:lastPrinted>2019-12-17T07:07:00Z</cp:lastPrinted>
  <dcterms:modified xsi:type="dcterms:W3CDTF">2019-12-18T05:39:03Z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